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53" w:rsidRDefault="009F6353" w:rsidP="009F6353">
      <w:pPr>
        <w:pStyle w:val="a4"/>
        <w:jc w:val="center"/>
        <w:rPr>
          <w:b/>
          <w:sz w:val="44"/>
        </w:rPr>
      </w:pPr>
      <w:bookmarkStart w:id="0" w:name="_GoBack"/>
      <w:r>
        <w:rPr>
          <w:b/>
          <w:sz w:val="44"/>
        </w:rPr>
        <w:t>Закон</w:t>
      </w:r>
      <w:r w:rsidRPr="009F6353">
        <w:rPr>
          <w:b/>
          <w:sz w:val="44"/>
        </w:rPr>
        <w:t xml:space="preserve"> РФ «О борьбе с терроризмом»</w:t>
      </w:r>
    </w:p>
    <w:p w:rsidR="009F6353" w:rsidRDefault="009F6353" w:rsidP="009F6353">
      <w:pPr>
        <w:pStyle w:val="a4"/>
        <w:jc w:val="center"/>
        <w:rPr>
          <w:b/>
          <w:sz w:val="44"/>
        </w:rPr>
      </w:pPr>
      <w:r>
        <w:rPr>
          <w:b/>
          <w:sz w:val="44"/>
        </w:rPr>
        <w:t>ст.2.3.5.9</w:t>
      </w:r>
    </w:p>
    <w:bookmarkEnd w:id="0"/>
    <w:p w:rsidR="009F6353" w:rsidRPr="009F6353" w:rsidRDefault="009F6353" w:rsidP="009F6353">
      <w:pPr>
        <w:pStyle w:val="a4"/>
        <w:jc w:val="center"/>
        <w:rPr>
          <w:b/>
          <w:sz w:val="44"/>
        </w:rPr>
      </w:pPr>
    </w:p>
    <w:p w:rsidR="009F6353" w:rsidRPr="009F6353" w:rsidRDefault="009F6353" w:rsidP="009F6353">
      <w:pPr>
        <w:pStyle w:val="s15"/>
        <w:shd w:val="clear" w:color="auto" w:fill="FFFFFF"/>
        <w:spacing w:before="0" w:beforeAutospacing="0" w:after="0" w:afterAutospacing="0"/>
        <w:jc w:val="center"/>
        <w:rPr>
          <w:b/>
          <w:bCs/>
        </w:rPr>
      </w:pPr>
      <w:r w:rsidRPr="009F6353">
        <w:rPr>
          <w:rStyle w:val="s10"/>
          <w:b/>
          <w:bCs/>
        </w:rPr>
        <w:t>Статья 2.</w:t>
      </w:r>
      <w:r w:rsidRPr="009F6353">
        <w:rPr>
          <w:b/>
          <w:bCs/>
        </w:rPr>
        <w:t> Основные принципы противодействия терроризму</w:t>
      </w:r>
    </w:p>
    <w:p w:rsidR="009F6353" w:rsidRPr="009F6353" w:rsidRDefault="009F6353" w:rsidP="009F6353">
      <w:pPr>
        <w:pStyle w:val="s1"/>
        <w:shd w:val="clear" w:color="auto" w:fill="FFFFFF"/>
        <w:spacing w:before="0" w:beforeAutospacing="0" w:after="0" w:afterAutospacing="0"/>
      </w:pPr>
      <w:r w:rsidRPr="009F6353">
        <w:t>Противодействие терроризму в Российской Федерации основывается на следующих основных принципах:</w:t>
      </w:r>
    </w:p>
    <w:p w:rsidR="009F6353" w:rsidRPr="009F6353" w:rsidRDefault="009F6353" w:rsidP="009F6353">
      <w:pPr>
        <w:pStyle w:val="s1"/>
        <w:shd w:val="clear" w:color="auto" w:fill="FFFFFF"/>
        <w:spacing w:before="0" w:beforeAutospacing="0" w:after="0" w:afterAutospacing="0"/>
      </w:pPr>
      <w:r w:rsidRPr="009F6353">
        <w:t>1) обеспечение и защита основных прав и свобод человека и гражданина;</w:t>
      </w:r>
    </w:p>
    <w:p w:rsidR="009F6353" w:rsidRPr="009F6353" w:rsidRDefault="009F6353" w:rsidP="009F6353">
      <w:pPr>
        <w:pStyle w:val="s1"/>
        <w:shd w:val="clear" w:color="auto" w:fill="FFFFFF"/>
        <w:spacing w:before="0" w:beforeAutospacing="0" w:after="0" w:afterAutospacing="0"/>
      </w:pPr>
      <w:r w:rsidRPr="009F6353">
        <w:t>2) законность;</w:t>
      </w:r>
    </w:p>
    <w:p w:rsidR="009F6353" w:rsidRPr="009F6353" w:rsidRDefault="009F6353" w:rsidP="009F6353">
      <w:pPr>
        <w:pStyle w:val="s1"/>
        <w:shd w:val="clear" w:color="auto" w:fill="FFFFFF"/>
        <w:spacing w:before="0" w:beforeAutospacing="0" w:after="0" w:afterAutospacing="0"/>
      </w:pPr>
      <w:r w:rsidRPr="009F6353">
        <w:t>3) приоритет защиты прав и законных интересов лиц, подвергающихся террористической опасности;</w:t>
      </w:r>
    </w:p>
    <w:p w:rsidR="009F6353" w:rsidRPr="009F6353" w:rsidRDefault="009F6353" w:rsidP="009F6353">
      <w:pPr>
        <w:pStyle w:val="s1"/>
        <w:shd w:val="clear" w:color="auto" w:fill="FFFFFF"/>
        <w:spacing w:before="0" w:beforeAutospacing="0" w:after="0" w:afterAutospacing="0"/>
      </w:pPr>
      <w:r w:rsidRPr="009F6353">
        <w:t>4) неотвратимость наказания за осуществление </w:t>
      </w:r>
      <w:hyperlink r:id="rId5" w:anchor="block_32" w:history="1">
        <w:r w:rsidRPr="009F6353">
          <w:rPr>
            <w:rStyle w:val="a3"/>
            <w:color w:val="auto"/>
            <w:u w:val="none"/>
          </w:rPr>
          <w:t>террористической деятельности</w:t>
        </w:r>
      </w:hyperlink>
      <w:r w:rsidRPr="009F6353">
        <w:t>;</w:t>
      </w:r>
    </w:p>
    <w:p w:rsidR="009F6353" w:rsidRPr="009F6353" w:rsidRDefault="009F6353" w:rsidP="009F6353">
      <w:pPr>
        <w:pStyle w:val="s1"/>
        <w:shd w:val="clear" w:color="auto" w:fill="FFFFFF"/>
        <w:spacing w:before="0" w:beforeAutospacing="0" w:after="0" w:afterAutospacing="0"/>
      </w:pPr>
      <w:r w:rsidRPr="009F6353">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9F6353" w:rsidRPr="009F6353" w:rsidRDefault="009F6353" w:rsidP="009F6353">
      <w:pPr>
        <w:pStyle w:val="s1"/>
        <w:shd w:val="clear" w:color="auto" w:fill="FFFFFF"/>
        <w:spacing w:before="0" w:beforeAutospacing="0" w:after="0" w:afterAutospacing="0"/>
      </w:pPr>
      <w:r w:rsidRPr="009F6353">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9F6353" w:rsidRPr="009F6353" w:rsidRDefault="009F6353" w:rsidP="009F6353">
      <w:pPr>
        <w:pStyle w:val="s1"/>
        <w:shd w:val="clear" w:color="auto" w:fill="FFFFFF"/>
        <w:spacing w:before="0" w:beforeAutospacing="0" w:after="0" w:afterAutospacing="0"/>
      </w:pPr>
      <w:r w:rsidRPr="009F6353">
        <w:t>7) приоритет мер предупреждения терроризма;</w:t>
      </w:r>
    </w:p>
    <w:p w:rsidR="009F6353" w:rsidRPr="009F6353" w:rsidRDefault="009F6353" w:rsidP="009F6353">
      <w:pPr>
        <w:pStyle w:val="s1"/>
        <w:shd w:val="clear" w:color="auto" w:fill="FFFFFF"/>
        <w:spacing w:before="0" w:beforeAutospacing="0" w:after="0" w:afterAutospacing="0"/>
      </w:pPr>
      <w:r w:rsidRPr="009F6353">
        <w:t>8) единоначалие в руководстве привлекаемыми силами и средствами при проведении </w:t>
      </w:r>
      <w:hyperlink r:id="rId6" w:anchor="block_35" w:history="1">
        <w:r w:rsidRPr="009F6353">
          <w:rPr>
            <w:rStyle w:val="a3"/>
            <w:color w:val="auto"/>
            <w:u w:val="none"/>
          </w:rPr>
          <w:t>контртеррористических операций</w:t>
        </w:r>
      </w:hyperlink>
      <w:r w:rsidRPr="009F6353">
        <w:t>;</w:t>
      </w:r>
    </w:p>
    <w:p w:rsidR="009F6353" w:rsidRPr="009F6353" w:rsidRDefault="009F6353" w:rsidP="009F6353">
      <w:pPr>
        <w:pStyle w:val="s1"/>
        <w:shd w:val="clear" w:color="auto" w:fill="FFFFFF"/>
        <w:spacing w:before="0" w:beforeAutospacing="0" w:after="0" w:afterAutospacing="0"/>
      </w:pPr>
      <w:r w:rsidRPr="009F6353">
        <w:t>9) сочетание гласных и негласных методов </w:t>
      </w:r>
      <w:hyperlink r:id="rId7" w:anchor="block_34" w:history="1">
        <w:r w:rsidRPr="009F6353">
          <w:rPr>
            <w:rStyle w:val="a3"/>
            <w:color w:val="auto"/>
            <w:u w:val="none"/>
          </w:rPr>
          <w:t>противодействия терроризму</w:t>
        </w:r>
      </w:hyperlink>
      <w:r w:rsidRPr="009F6353">
        <w:t>;</w:t>
      </w:r>
    </w:p>
    <w:p w:rsidR="009F6353" w:rsidRPr="009F6353" w:rsidRDefault="009F6353" w:rsidP="009F6353">
      <w:pPr>
        <w:pStyle w:val="s1"/>
        <w:shd w:val="clear" w:color="auto" w:fill="FFFFFF"/>
        <w:spacing w:before="0" w:beforeAutospacing="0" w:after="0" w:afterAutospacing="0"/>
      </w:pPr>
      <w:r w:rsidRPr="009F6353">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9F6353" w:rsidRPr="009F6353" w:rsidRDefault="009F6353" w:rsidP="009F6353">
      <w:pPr>
        <w:pStyle w:val="s1"/>
        <w:shd w:val="clear" w:color="auto" w:fill="FFFFFF"/>
        <w:spacing w:before="0" w:beforeAutospacing="0" w:after="0" w:afterAutospacing="0"/>
      </w:pPr>
      <w:r w:rsidRPr="009F6353">
        <w:t>11) недопустимость политических уступок террористам;</w:t>
      </w:r>
    </w:p>
    <w:p w:rsidR="009F6353" w:rsidRPr="009F6353" w:rsidRDefault="009F6353" w:rsidP="009F6353">
      <w:pPr>
        <w:pStyle w:val="s1"/>
        <w:shd w:val="clear" w:color="auto" w:fill="FFFFFF"/>
        <w:spacing w:before="0" w:beforeAutospacing="0" w:after="0" w:afterAutospacing="0"/>
      </w:pPr>
      <w:r w:rsidRPr="009F6353">
        <w:t>12) минимизация и (или) ликвидация последствий проявлений терроризма;</w:t>
      </w:r>
    </w:p>
    <w:p w:rsidR="009F6353" w:rsidRPr="009F6353" w:rsidRDefault="009F6353" w:rsidP="009F6353">
      <w:pPr>
        <w:pStyle w:val="s1"/>
        <w:shd w:val="clear" w:color="auto" w:fill="FFFFFF"/>
        <w:spacing w:before="0" w:beforeAutospacing="0" w:after="0" w:afterAutospacing="0"/>
      </w:pPr>
      <w:r w:rsidRPr="009F6353">
        <w:t>13) соразмерность мер противодействия терроризму степени террористической опасности.</w:t>
      </w:r>
    </w:p>
    <w:p w:rsidR="009F6353" w:rsidRPr="009F6353" w:rsidRDefault="009F6353" w:rsidP="009F6353">
      <w:pPr>
        <w:pStyle w:val="s15"/>
        <w:shd w:val="clear" w:color="auto" w:fill="FFFFFF"/>
        <w:spacing w:before="0" w:beforeAutospacing="0" w:after="0" w:afterAutospacing="0"/>
        <w:jc w:val="center"/>
        <w:rPr>
          <w:b/>
          <w:bCs/>
        </w:rPr>
      </w:pPr>
      <w:r w:rsidRPr="009F6353">
        <w:rPr>
          <w:rStyle w:val="s10"/>
          <w:b/>
          <w:bCs/>
        </w:rPr>
        <w:t>Статья 3.</w:t>
      </w:r>
      <w:r w:rsidRPr="009F6353">
        <w:rPr>
          <w:b/>
          <w:bCs/>
        </w:rPr>
        <w:t> Основные понятия</w:t>
      </w:r>
    </w:p>
    <w:p w:rsidR="009F6353" w:rsidRPr="009F6353" w:rsidRDefault="009F6353" w:rsidP="009F6353">
      <w:pPr>
        <w:pStyle w:val="s1"/>
        <w:shd w:val="clear" w:color="auto" w:fill="FFFFFF"/>
        <w:spacing w:before="0" w:beforeAutospacing="0" w:after="0" w:afterAutospacing="0"/>
      </w:pPr>
      <w:r w:rsidRPr="009F6353">
        <w:t>В настоящем Федеральном законе используются следующие основные понятия:</w:t>
      </w:r>
    </w:p>
    <w:p w:rsidR="009F6353" w:rsidRPr="009F6353" w:rsidRDefault="009F6353" w:rsidP="009F6353">
      <w:pPr>
        <w:pStyle w:val="s1"/>
        <w:shd w:val="clear" w:color="auto" w:fill="FFFFFF"/>
        <w:spacing w:before="0" w:beforeAutospacing="0" w:after="0" w:afterAutospacing="0"/>
      </w:pPr>
      <w:r w:rsidRPr="009F6353">
        <w:t>1) </w:t>
      </w:r>
      <w:r w:rsidRPr="009F6353">
        <w:rPr>
          <w:rStyle w:val="s10"/>
          <w:b/>
          <w:bCs/>
        </w:rPr>
        <w:t>терроризм</w:t>
      </w:r>
      <w:r w:rsidRPr="009F6353">
        <w:t>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9F6353" w:rsidRPr="009F6353" w:rsidRDefault="009F6353" w:rsidP="009F6353">
      <w:pPr>
        <w:pStyle w:val="s1"/>
        <w:shd w:val="clear" w:color="auto" w:fill="FFFFFF"/>
        <w:spacing w:before="0" w:beforeAutospacing="0" w:after="0" w:afterAutospacing="0"/>
      </w:pPr>
      <w:r w:rsidRPr="009F6353">
        <w:t>2) </w:t>
      </w:r>
      <w:r w:rsidRPr="009F6353">
        <w:rPr>
          <w:rStyle w:val="s10"/>
          <w:b/>
          <w:bCs/>
        </w:rPr>
        <w:t>террористическая деятельность</w:t>
      </w:r>
      <w:r w:rsidRPr="009F6353">
        <w:t> - деятельность, включающая в себя:</w:t>
      </w:r>
    </w:p>
    <w:p w:rsidR="009F6353" w:rsidRPr="009F6353" w:rsidRDefault="009F6353" w:rsidP="009F6353">
      <w:pPr>
        <w:pStyle w:val="s1"/>
        <w:shd w:val="clear" w:color="auto" w:fill="FFFFFF"/>
        <w:spacing w:before="0" w:beforeAutospacing="0" w:after="0" w:afterAutospacing="0"/>
      </w:pPr>
      <w:r w:rsidRPr="009F6353">
        <w:t>а) организацию, планирование, подготовку, финансирование и реализацию террористического акта;</w:t>
      </w:r>
    </w:p>
    <w:p w:rsidR="009F6353" w:rsidRPr="009F6353" w:rsidRDefault="009F6353" w:rsidP="009F6353">
      <w:pPr>
        <w:pStyle w:val="s1"/>
        <w:shd w:val="clear" w:color="auto" w:fill="FFFFFF"/>
        <w:spacing w:before="0" w:beforeAutospacing="0" w:after="0" w:afterAutospacing="0"/>
      </w:pPr>
      <w:r w:rsidRPr="009F6353">
        <w:t>б) подстрекательство к террористическому акту;</w:t>
      </w:r>
    </w:p>
    <w:p w:rsidR="009F6353" w:rsidRPr="009F6353" w:rsidRDefault="009F6353" w:rsidP="009F6353">
      <w:pPr>
        <w:pStyle w:val="s1"/>
        <w:shd w:val="clear" w:color="auto" w:fill="FFFFFF"/>
        <w:spacing w:before="0" w:beforeAutospacing="0" w:after="0" w:afterAutospacing="0"/>
      </w:pPr>
      <w:r w:rsidRPr="009F6353">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9F6353" w:rsidRPr="009F6353" w:rsidRDefault="009F6353" w:rsidP="009F6353">
      <w:pPr>
        <w:pStyle w:val="s1"/>
        <w:shd w:val="clear" w:color="auto" w:fill="FFFFFF"/>
        <w:spacing w:before="0" w:beforeAutospacing="0" w:after="0" w:afterAutospacing="0"/>
      </w:pPr>
      <w:r w:rsidRPr="009F6353">
        <w:t>г) вербовку, вооружение, обучение и использование террористов;</w:t>
      </w:r>
    </w:p>
    <w:p w:rsidR="009F6353" w:rsidRPr="009F6353" w:rsidRDefault="009F6353" w:rsidP="009F6353">
      <w:pPr>
        <w:pStyle w:val="s1"/>
        <w:shd w:val="clear" w:color="auto" w:fill="FFFFFF"/>
        <w:spacing w:before="0" w:beforeAutospacing="0" w:after="0" w:afterAutospacing="0"/>
      </w:pPr>
      <w:r w:rsidRPr="009F6353">
        <w:t>д) информационное или иное пособничество в планировании, подготовке или реализации террористического акта;</w:t>
      </w:r>
    </w:p>
    <w:p w:rsidR="009F6353" w:rsidRPr="009F6353" w:rsidRDefault="009F6353" w:rsidP="009F6353">
      <w:pPr>
        <w:pStyle w:val="s1"/>
        <w:shd w:val="clear" w:color="auto" w:fill="FFFFFF"/>
        <w:spacing w:before="0" w:beforeAutospacing="0" w:after="0" w:afterAutospacing="0"/>
      </w:pPr>
      <w:r w:rsidRPr="009F6353">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9F6353" w:rsidRPr="009F6353" w:rsidRDefault="009F6353" w:rsidP="009F6353">
      <w:pPr>
        <w:pStyle w:val="s1"/>
        <w:shd w:val="clear" w:color="auto" w:fill="FFFFFF"/>
        <w:spacing w:before="0" w:beforeAutospacing="0" w:after="0" w:afterAutospacing="0"/>
      </w:pPr>
      <w:r w:rsidRPr="009F6353">
        <w:t>3) </w:t>
      </w:r>
      <w:r w:rsidRPr="009F6353">
        <w:rPr>
          <w:rStyle w:val="s10"/>
          <w:b/>
          <w:bCs/>
        </w:rPr>
        <w:t>террористический акт</w:t>
      </w:r>
      <w:r w:rsidRPr="009F6353">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9F6353" w:rsidRPr="009F6353" w:rsidRDefault="009F6353" w:rsidP="009F6353">
      <w:pPr>
        <w:pStyle w:val="s1"/>
        <w:shd w:val="clear" w:color="auto" w:fill="FFFFFF"/>
        <w:spacing w:before="0" w:beforeAutospacing="0" w:after="0" w:afterAutospacing="0"/>
      </w:pPr>
      <w:r w:rsidRPr="009F6353">
        <w:t>4) </w:t>
      </w:r>
      <w:r w:rsidRPr="009F6353">
        <w:rPr>
          <w:rStyle w:val="s10"/>
          <w:b/>
          <w:bCs/>
        </w:rPr>
        <w:t>противодействие терроризму</w:t>
      </w:r>
      <w:r w:rsidRPr="009F6353">
        <w:t xml:space="preserve"> - деятельность органов государственной власти и органов местного самоуправления, а также физических и юридических лиц </w:t>
      </w:r>
      <w:proofErr w:type="gramStart"/>
      <w:r w:rsidRPr="009F6353">
        <w:t>по</w:t>
      </w:r>
      <w:proofErr w:type="gramEnd"/>
      <w:r w:rsidRPr="009F6353">
        <w:t>:</w:t>
      </w:r>
    </w:p>
    <w:p w:rsidR="009F6353" w:rsidRPr="009F6353" w:rsidRDefault="009F6353" w:rsidP="009F6353">
      <w:pPr>
        <w:pStyle w:val="s1"/>
        <w:shd w:val="clear" w:color="auto" w:fill="FFFFFF"/>
        <w:spacing w:before="0" w:beforeAutospacing="0" w:after="0" w:afterAutospacing="0"/>
      </w:pPr>
      <w:r w:rsidRPr="009F6353">
        <w:lastRenderedPageBreak/>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9F6353" w:rsidRPr="009F6353" w:rsidRDefault="009F6353" w:rsidP="009F6353">
      <w:pPr>
        <w:pStyle w:val="s1"/>
        <w:shd w:val="clear" w:color="auto" w:fill="FFFFFF"/>
        <w:spacing w:before="0" w:beforeAutospacing="0" w:after="0" w:afterAutospacing="0"/>
      </w:pPr>
      <w:r w:rsidRPr="009F6353">
        <w:t>б) выявлению, предупреждению, пресечению, раскрытию и расследованию террористического акта (борьба с терроризмом);</w:t>
      </w:r>
    </w:p>
    <w:p w:rsidR="009F6353" w:rsidRPr="009F6353" w:rsidRDefault="009F6353" w:rsidP="009F6353">
      <w:pPr>
        <w:pStyle w:val="s1"/>
        <w:shd w:val="clear" w:color="auto" w:fill="FFFFFF"/>
        <w:spacing w:before="0" w:beforeAutospacing="0" w:after="0" w:afterAutospacing="0"/>
      </w:pPr>
      <w:r w:rsidRPr="009F6353">
        <w:t>в) минимизации и (или) ликвидации последствий проявлений терроризма;</w:t>
      </w:r>
    </w:p>
    <w:p w:rsidR="009F6353" w:rsidRPr="009F6353" w:rsidRDefault="009F6353" w:rsidP="009F6353">
      <w:pPr>
        <w:pStyle w:val="s1"/>
        <w:shd w:val="clear" w:color="auto" w:fill="FFFFFF"/>
        <w:spacing w:before="0" w:beforeAutospacing="0" w:after="0" w:afterAutospacing="0"/>
      </w:pPr>
      <w:r w:rsidRPr="009F6353">
        <w:t>5) </w:t>
      </w:r>
      <w:r w:rsidRPr="009F6353">
        <w:rPr>
          <w:rStyle w:val="s10"/>
          <w:b/>
          <w:bCs/>
        </w:rPr>
        <w:t>контртеррористическая операция</w:t>
      </w:r>
      <w:r w:rsidRPr="009F6353">
        <w:t>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9F6353" w:rsidRPr="009F6353" w:rsidRDefault="009F6353" w:rsidP="009F6353">
      <w:pPr>
        <w:pStyle w:val="s1"/>
        <w:shd w:val="clear" w:color="auto" w:fill="FFFFFF"/>
        <w:spacing w:before="0" w:beforeAutospacing="0" w:after="0" w:afterAutospacing="0"/>
      </w:pPr>
      <w:r w:rsidRPr="009F6353">
        <w:t>6) </w:t>
      </w:r>
      <w:r w:rsidRPr="009F6353">
        <w:rPr>
          <w:rStyle w:val="s10"/>
          <w:b/>
          <w:bCs/>
        </w:rPr>
        <w:t>антитеррористическая защищенность объекта (территории)</w:t>
      </w:r>
      <w:r w:rsidRPr="009F6353">
        <w:t>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9F6353" w:rsidRPr="009F6353" w:rsidRDefault="009F6353" w:rsidP="009F6353">
      <w:pPr>
        <w:pStyle w:val="s15"/>
        <w:shd w:val="clear" w:color="auto" w:fill="FFFFFF"/>
        <w:spacing w:before="0" w:beforeAutospacing="0" w:after="0" w:afterAutospacing="0"/>
        <w:jc w:val="center"/>
        <w:rPr>
          <w:b/>
          <w:bCs/>
        </w:rPr>
      </w:pPr>
      <w:r w:rsidRPr="009F6353">
        <w:rPr>
          <w:rStyle w:val="s10"/>
          <w:b/>
          <w:bCs/>
        </w:rPr>
        <w:t>Статья 5.</w:t>
      </w:r>
      <w:r w:rsidRPr="009F6353">
        <w:rPr>
          <w:b/>
          <w:bCs/>
        </w:rPr>
        <w:t> Организационные основы противодействия терроризму</w:t>
      </w:r>
    </w:p>
    <w:p w:rsidR="009F6353" w:rsidRPr="009F6353" w:rsidRDefault="009F6353" w:rsidP="009F6353">
      <w:pPr>
        <w:pStyle w:val="s1"/>
        <w:shd w:val="clear" w:color="auto" w:fill="FFFFFF"/>
        <w:spacing w:before="0" w:beforeAutospacing="0" w:after="0" w:afterAutospacing="0"/>
      </w:pPr>
      <w:r w:rsidRPr="009F6353">
        <w:t>1. Президент Российской Федерации:</w:t>
      </w:r>
    </w:p>
    <w:p w:rsidR="009F6353" w:rsidRPr="009F6353" w:rsidRDefault="009F6353" w:rsidP="009F6353">
      <w:pPr>
        <w:pStyle w:val="s1"/>
        <w:shd w:val="clear" w:color="auto" w:fill="FFFFFF"/>
        <w:spacing w:before="0" w:beforeAutospacing="0" w:after="0" w:afterAutospacing="0"/>
      </w:pPr>
      <w:r w:rsidRPr="009F6353">
        <w:t>1) определяет основные направления государственной политики в области </w:t>
      </w:r>
      <w:hyperlink r:id="rId8" w:anchor="block_34" w:history="1">
        <w:r w:rsidRPr="009F6353">
          <w:rPr>
            <w:rStyle w:val="a3"/>
            <w:color w:val="auto"/>
            <w:u w:val="none"/>
          </w:rPr>
          <w:t>противодействия терроризму</w:t>
        </w:r>
      </w:hyperlink>
      <w:r w:rsidRPr="009F6353">
        <w:t>;</w:t>
      </w:r>
    </w:p>
    <w:p w:rsidR="009F6353" w:rsidRPr="009F6353" w:rsidRDefault="009F6353" w:rsidP="009F6353">
      <w:pPr>
        <w:pStyle w:val="s1"/>
        <w:shd w:val="clear" w:color="auto" w:fill="FFFFFF"/>
        <w:spacing w:before="0" w:beforeAutospacing="0" w:after="0" w:afterAutospacing="0"/>
      </w:pPr>
      <w:r w:rsidRPr="009F6353">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9F6353" w:rsidRPr="009F6353" w:rsidRDefault="009F6353" w:rsidP="009F6353">
      <w:pPr>
        <w:pStyle w:val="s1"/>
        <w:shd w:val="clear" w:color="auto" w:fill="FFFFFF"/>
        <w:spacing w:before="0" w:beforeAutospacing="0" w:after="0" w:afterAutospacing="0"/>
      </w:pPr>
      <w:r w:rsidRPr="009F6353">
        <w:t xml:space="preserve">3) принимает решение в установленном порядке об использовании за пределами </w:t>
      </w:r>
      <w:proofErr w:type="gramStart"/>
      <w:r w:rsidRPr="009F6353">
        <w:t>территории Российской Федерации формирований Вооруженных Сил Российской Федерации</w:t>
      </w:r>
      <w:proofErr w:type="gramEnd"/>
      <w:r w:rsidRPr="009F6353">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9F6353" w:rsidRPr="009F6353" w:rsidRDefault="009F6353" w:rsidP="009F6353">
      <w:pPr>
        <w:pStyle w:val="s1"/>
        <w:shd w:val="clear" w:color="auto" w:fill="FFFFFF"/>
        <w:spacing w:before="0" w:beforeAutospacing="0" w:after="0" w:afterAutospacing="0"/>
      </w:pPr>
      <w:r w:rsidRPr="009F6353">
        <w:t>2. Правительство Российской Федерации:</w:t>
      </w:r>
    </w:p>
    <w:p w:rsidR="009F6353" w:rsidRPr="009F6353" w:rsidRDefault="009F6353" w:rsidP="009F6353">
      <w:pPr>
        <w:pStyle w:val="s1"/>
        <w:shd w:val="clear" w:color="auto" w:fill="FFFFFF"/>
        <w:spacing w:before="0" w:beforeAutospacing="0" w:after="0" w:afterAutospacing="0"/>
      </w:pPr>
      <w:r w:rsidRPr="009F6353">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9F6353" w:rsidRPr="009F6353" w:rsidRDefault="009F6353" w:rsidP="009F6353">
      <w:pPr>
        <w:pStyle w:val="s1"/>
        <w:shd w:val="clear" w:color="auto" w:fill="FFFFFF"/>
        <w:spacing w:before="0" w:beforeAutospacing="0" w:after="0" w:afterAutospacing="0"/>
      </w:pPr>
      <w:r w:rsidRPr="009F6353">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9F6353" w:rsidRPr="009F6353" w:rsidRDefault="009F6353" w:rsidP="009F6353">
      <w:pPr>
        <w:pStyle w:val="s1"/>
        <w:shd w:val="clear" w:color="auto" w:fill="FFFFFF"/>
        <w:spacing w:before="0" w:beforeAutospacing="0" w:after="0" w:afterAutospacing="0"/>
      </w:pPr>
      <w:r w:rsidRPr="009F6353">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9F6353" w:rsidRPr="009F6353" w:rsidRDefault="009F6353" w:rsidP="009F6353">
      <w:pPr>
        <w:pStyle w:val="s1"/>
        <w:shd w:val="clear" w:color="auto" w:fill="FFFFFF"/>
        <w:spacing w:before="0" w:beforeAutospacing="0" w:after="0" w:afterAutospacing="0"/>
      </w:pPr>
      <w:r w:rsidRPr="009F6353">
        <w:t>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9" w:anchor="block_1000" w:history="1">
        <w:r w:rsidRPr="009F6353">
          <w:rPr>
            <w:rStyle w:val="a3"/>
            <w:color w:val="auto"/>
            <w:u w:val="none"/>
          </w:rPr>
          <w:t>порядок</w:t>
        </w:r>
      </w:hyperlink>
      <w:r w:rsidRPr="009F6353">
        <w:t xml:space="preserve"> разработки указанных требований и </w:t>
      </w:r>
      <w:proofErr w:type="gramStart"/>
      <w:r w:rsidRPr="009F6353">
        <w:t>контроля за</w:t>
      </w:r>
      <w:proofErr w:type="gramEnd"/>
      <w:r w:rsidRPr="009F6353">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9F6353" w:rsidRPr="009F6353" w:rsidRDefault="009F6353" w:rsidP="009F6353">
      <w:pPr>
        <w:pStyle w:val="s1"/>
        <w:shd w:val="clear" w:color="auto" w:fill="FFFFFF"/>
        <w:spacing w:before="0" w:beforeAutospacing="0" w:after="0" w:afterAutospacing="0"/>
      </w:pPr>
      <w:r w:rsidRPr="009F6353">
        <w:t>5) устанавливает </w:t>
      </w:r>
      <w:hyperlink r:id="rId10" w:history="1">
        <w:r w:rsidRPr="009F6353">
          <w:rPr>
            <w:rStyle w:val="a3"/>
            <w:color w:val="auto"/>
            <w:u w:val="none"/>
          </w:rPr>
          <w:t>порядок</w:t>
        </w:r>
      </w:hyperlink>
      <w:r w:rsidRPr="009F6353">
        <w:t>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9F6353" w:rsidRPr="009F6353" w:rsidRDefault="009F6353" w:rsidP="009F6353">
      <w:pPr>
        <w:pStyle w:val="s1"/>
        <w:shd w:val="clear" w:color="auto" w:fill="FFFFFF"/>
        <w:spacing w:before="0" w:beforeAutospacing="0" w:after="0" w:afterAutospacing="0"/>
      </w:pPr>
      <w:r w:rsidRPr="009F6353">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9F6353" w:rsidRPr="009F6353" w:rsidRDefault="009F6353" w:rsidP="009F6353">
      <w:pPr>
        <w:pStyle w:val="s1"/>
        <w:shd w:val="clear" w:color="auto" w:fill="FFFFFF"/>
        <w:spacing w:before="0" w:beforeAutospacing="0" w:after="0" w:afterAutospacing="0"/>
      </w:pPr>
      <w:r w:rsidRPr="009F6353">
        <w:t xml:space="preserve">3.1. </w:t>
      </w:r>
      <w:proofErr w:type="gramStart"/>
      <w:r w:rsidRPr="009F6353">
        <w:t xml:space="preserve">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w:t>
      </w:r>
      <w:r w:rsidRPr="009F6353">
        <w:lastRenderedPageBreak/>
        <w:t>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9F6353">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9F6353" w:rsidRPr="009F6353" w:rsidRDefault="009F6353" w:rsidP="009F6353">
      <w:pPr>
        <w:pStyle w:val="s1"/>
        <w:shd w:val="clear" w:color="auto" w:fill="FFFFFF"/>
        <w:spacing w:before="0" w:beforeAutospacing="0" w:after="0" w:afterAutospacing="0"/>
      </w:pPr>
      <w:r w:rsidRPr="009F6353">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11" w:anchor="block_1000" w:history="1">
        <w:r w:rsidRPr="009F6353">
          <w:rPr>
            <w:rStyle w:val="a3"/>
            <w:color w:val="auto"/>
            <w:u w:val="none"/>
          </w:rPr>
          <w:t>положением</w:t>
        </w:r>
      </w:hyperlink>
      <w:r w:rsidRPr="009F6353">
        <w:t>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9F6353" w:rsidRPr="009F6353" w:rsidRDefault="009F6353" w:rsidP="009F6353">
      <w:pPr>
        <w:pStyle w:val="s1"/>
        <w:shd w:val="clear" w:color="auto" w:fill="FFFFFF"/>
        <w:spacing w:before="0" w:beforeAutospacing="0" w:after="0" w:afterAutospacing="0"/>
      </w:pPr>
      <w:r w:rsidRPr="009F6353">
        <w:t xml:space="preserve">4.1. </w:t>
      </w:r>
      <w:proofErr w:type="gramStart"/>
      <w:r w:rsidRPr="009F6353">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w:t>
      </w:r>
      <w:proofErr w:type="gramEnd"/>
      <w:r w:rsidRPr="009F6353">
        <w:t xml:space="preserve"> Федерации и иных лиц. </w:t>
      </w:r>
      <w:proofErr w:type="gramStart"/>
      <w:r w:rsidRPr="009F6353">
        <w:t>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w:t>
      </w:r>
      <w:proofErr w:type="gramEnd"/>
      <w:r w:rsidRPr="009F6353">
        <w:t xml:space="preserve">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9F6353">
        <w:t>,</w:t>
      </w:r>
      <w:proofErr w:type="gramEnd"/>
      <w:r w:rsidRPr="009F6353">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9F6353" w:rsidRPr="009F6353" w:rsidRDefault="009F6353" w:rsidP="009F6353">
      <w:pPr>
        <w:pStyle w:val="s1"/>
        <w:shd w:val="clear" w:color="auto" w:fill="FFFFFF"/>
        <w:spacing w:before="0" w:beforeAutospacing="0" w:after="0" w:afterAutospacing="0"/>
      </w:pPr>
      <w:r w:rsidRPr="009F6353">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12" w:anchor="block_54" w:history="1">
        <w:r w:rsidRPr="009F6353">
          <w:rPr>
            <w:rStyle w:val="a3"/>
            <w:color w:val="auto"/>
            <w:u w:val="none"/>
          </w:rPr>
          <w:t>частями 4</w:t>
        </w:r>
      </w:hyperlink>
      <w:r w:rsidRPr="009F6353">
        <w:t> и </w:t>
      </w:r>
      <w:hyperlink r:id="rId13" w:anchor="block_541" w:history="1">
        <w:r w:rsidRPr="009F6353">
          <w:rPr>
            <w:rStyle w:val="a3"/>
            <w:color w:val="auto"/>
            <w:u w:val="none"/>
          </w:rPr>
          <w:t>4.1</w:t>
        </w:r>
      </w:hyperlink>
      <w:r w:rsidRPr="009F6353">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9F6353">
        <w:t>гражданина</w:t>
      </w:r>
      <w:proofErr w:type="gramEnd"/>
      <w:r w:rsidRPr="009F6353">
        <w:t xml:space="preserve"> дополнительных мер по обеспечению безопасности личности, общества и государства. </w:t>
      </w:r>
      <w:hyperlink r:id="rId14" w:anchor="block_1000" w:history="1">
        <w:r w:rsidRPr="009F6353">
          <w:rPr>
            <w:rStyle w:val="a3"/>
            <w:color w:val="auto"/>
            <w:u w:val="none"/>
          </w:rPr>
          <w:t>Порядок</w:t>
        </w:r>
      </w:hyperlink>
      <w:r w:rsidRPr="009F6353">
        <w:t>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9F6353" w:rsidRPr="009F6353" w:rsidRDefault="009F6353" w:rsidP="009F6353">
      <w:pPr>
        <w:pStyle w:val="s15"/>
        <w:shd w:val="clear" w:color="auto" w:fill="FFFFFF"/>
        <w:spacing w:before="0" w:beforeAutospacing="0" w:after="0" w:afterAutospacing="0"/>
        <w:jc w:val="center"/>
        <w:rPr>
          <w:b/>
          <w:bCs/>
        </w:rPr>
      </w:pPr>
      <w:r w:rsidRPr="009F6353">
        <w:rPr>
          <w:rStyle w:val="s10"/>
          <w:b/>
          <w:bCs/>
        </w:rPr>
        <w:t>Статья 9.</w:t>
      </w:r>
      <w:r w:rsidRPr="009F6353">
        <w:rPr>
          <w:b/>
          <w:bCs/>
        </w:rPr>
        <w:t> Участие Вооруженных Сил Российской Федерации в проведении контртеррористической операции</w:t>
      </w:r>
    </w:p>
    <w:p w:rsidR="009F6353" w:rsidRPr="009F6353" w:rsidRDefault="009F6353" w:rsidP="009F6353">
      <w:pPr>
        <w:pStyle w:val="s1"/>
        <w:shd w:val="clear" w:color="auto" w:fill="FFFFFF"/>
        <w:spacing w:before="0" w:beforeAutospacing="0" w:after="0" w:afterAutospacing="0"/>
      </w:pPr>
      <w:r w:rsidRPr="009F6353">
        <w:t>1. Подразделения и воинские части Вооруженных Сил Российской Федерации привлекаются для участия в проведении </w:t>
      </w:r>
      <w:hyperlink r:id="rId15" w:anchor="block_35" w:history="1">
        <w:r w:rsidRPr="009F6353">
          <w:rPr>
            <w:rStyle w:val="a3"/>
            <w:color w:val="auto"/>
            <w:u w:val="none"/>
          </w:rPr>
          <w:t>контртеррористической операции</w:t>
        </w:r>
      </w:hyperlink>
      <w:r w:rsidRPr="009F6353">
        <w:t xml:space="preserve"> по решению руководителя </w:t>
      </w:r>
      <w:r w:rsidRPr="009F6353">
        <w:lastRenderedPageBreak/>
        <w:t>контртеррористической операции в порядке, определяемом нормативными правовыми актами Российской Федерации.</w:t>
      </w:r>
    </w:p>
    <w:p w:rsidR="009F6353" w:rsidRPr="009F6353" w:rsidRDefault="009F6353" w:rsidP="009F6353">
      <w:pPr>
        <w:pStyle w:val="s1"/>
        <w:shd w:val="clear" w:color="auto" w:fill="FFFFFF"/>
        <w:spacing w:before="0" w:beforeAutospacing="0" w:after="0" w:afterAutospacing="0"/>
      </w:pPr>
      <w:r w:rsidRPr="009F6353">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9F6353" w:rsidRPr="009F6353" w:rsidRDefault="009F6353" w:rsidP="009F6353">
      <w:pPr>
        <w:pStyle w:val="s1"/>
        <w:shd w:val="clear" w:color="auto" w:fill="FFFFFF"/>
        <w:spacing w:before="0" w:beforeAutospacing="0" w:after="0" w:afterAutospacing="0"/>
      </w:pPr>
      <w:r w:rsidRPr="009F6353">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9F6353" w:rsidRPr="009F6353" w:rsidRDefault="009F6353" w:rsidP="009F6353">
      <w:pPr>
        <w:spacing w:after="0" w:line="240" w:lineRule="auto"/>
      </w:pPr>
    </w:p>
    <w:sectPr w:rsidR="009F6353" w:rsidRPr="009F6353" w:rsidSect="009F635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25"/>
    <w:rsid w:val="00301BF7"/>
    <w:rsid w:val="00641C25"/>
    <w:rsid w:val="009F6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9F6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F6353"/>
  </w:style>
  <w:style w:type="paragraph" w:customStyle="1" w:styleId="s1">
    <w:name w:val="s_1"/>
    <w:basedOn w:val="a"/>
    <w:rsid w:val="009F6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F6353"/>
    <w:rPr>
      <w:color w:val="0000FF"/>
      <w:u w:val="single"/>
    </w:rPr>
  </w:style>
  <w:style w:type="paragraph" w:customStyle="1" w:styleId="s22">
    <w:name w:val="s_22"/>
    <w:basedOn w:val="a"/>
    <w:rsid w:val="009F6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9F6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F635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9F6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F6353"/>
  </w:style>
  <w:style w:type="paragraph" w:customStyle="1" w:styleId="s1">
    <w:name w:val="s_1"/>
    <w:basedOn w:val="a"/>
    <w:rsid w:val="009F6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F6353"/>
    <w:rPr>
      <w:color w:val="0000FF"/>
      <w:u w:val="single"/>
    </w:rPr>
  </w:style>
  <w:style w:type="paragraph" w:customStyle="1" w:styleId="s22">
    <w:name w:val="s_22"/>
    <w:basedOn w:val="a"/>
    <w:rsid w:val="009F6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9F6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F635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39899">
      <w:bodyDiv w:val="1"/>
      <w:marLeft w:val="0"/>
      <w:marRight w:val="0"/>
      <w:marTop w:val="0"/>
      <w:marBottom w:val="0"/>
      <w:divBdr>
        <w:top w:val="none" w:sz="0" w:space="0" w:color="auto"/>
        <w:left w:val="none" w:sz="0" w:space="0" w:color="auto"/>
        <w:bottom w:val="none" w:sz="0" w:space="0" w:color="auto"/>
        <w:right w:val="none" w:sz="0" w:space="0" w:color="auto"/>
      </w:divBdr>
      <w:divsChild>
        <w:div w:id="405223278">
          <w:marLeft w:val="0"/>
          <w:marRight w:val="0"/>
          <w:marTop w:val="0"/>
          <w:marBottom w:val="0"/>
          <w:divBdr>
            <w:top w:val="none" w:sz="0" w:space="0" w:color="auto"/>
            <w:left w:val="none" w:sz="0" w:space="0" w:color="auto"/>
            <w:bottom w:val="none" w:sz="0" w:space="0" w:color="auto"/>
            <w:right w:val="none" w:sz="0" w:space="0" w:color="auto"/>
          </w:divBdr>
          <w:divsChild>
            <w:div w:id="1355040525">
              <w:marLeft w:val="0"/>
              <w:marRight w:val="0"/>
              <w:marTop w:val="0"/>
              <w:marBottom w:val="300"/>
              <w:divBdr>
                <w:top w:val="none" w:sz="0" w:space="0" w:color="auto"/>
                <w:left w:val="none" w:sz="0" w:space="0" w:color="auto"/>
                <w:bottom w:val="none" w:sz="0" w:space="0" w:color="auto"/>
                <w:right w:val="none" w:sz="0" w:space="0" w:color="auto"/>
              </w:divBdr>
            </w:div>
            <w:div w:id="1889492069">
              <w:marLeft w:val="0"/>
              <w:marRight w:val="0"/>
              <w:marTop w:val="0"/>
              <w:marBottom w:val="0"/>
              <w:divBdr>
                <w:top w:val="none" w:sz="0" w:space="0" w:color="auto"/>
                <w:left w:val="none" w:sz="0" w:space="0" w:color="auto"/>
                <w:bottom w:val="none" w:sz="0" w:space="0" w:color="auto"/>
                <w:right w:val="none" w:sz="0" w:space="0" w:color="auto"/>
              </w:divBdr>
              <w:divsChild>
                <w:div w:id="1167941908">
                  <w:marLeft w:val="0"/>
                  <w:marRight w:val="0"/>
                  <w:marTop w:val="0"/>
                  <w:marBottom w:val="0"/>
                  <w:divBdr>
                    <w:top w:val="none" w:sz="0" w:space="0" w:color="auto"/>
                    <w:left w:val="none" w:sz="0" w:space="0" w:color="auto"/>
                    <w:bottom w:val="none" w:sz="0" w:space="0" w:color="auto"/>
                    <w:right w:val="none" w:sz="0" w:space="0" w:color="auto"/>
                  </w:divBdr>
                  <w:divsChild>
                    <w:div w:id="16623898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2471229">
              <w:marLeft w:val="0"/>
              <w:marRight w:val="0"/>
              <w:marTop w:val="0"/>
              <w:marBottom w:val="0"/>
              <w:divBdr>
                <w:top w:val="none" w:sz="0" w:space="0" w:color="auto"/>
                <w:left w:val="none" w:sz="0" w:space="0" w:color="auto"/>
                <w:bottom w:val="none" w:sz="0" w:space="0" w:color="auto"/>
                <w:right w:val="none" w:sz="0" w:space="0" w:color="auto"/>
              </w:divBdr>
            </w:div>
            <w:div w:id="73090030">
              <w:marLeft w:val="0"/>
              <w:marRight w:val="0"/>
              <w:marTop w:val="0"/>
              <w:marBottom w:val="0"/>
              <w:divBdr>
                <w:top w:val="none" w:sz="0" w:space="0" w:color="auto"/>
                <w:left w:val="none" w:sz="0" w:space="0" w:color="auto"/>
                <w:bottom w:val="none" w:sz="0" w:space="0" w:color="auto"/>
                <w:right w:val="none" w:sz="0" w:space="0" w:color="auto"/>
              </w:divBdr>
            </w:div>
          </w:divsChild>
        </w:div>
        <w:div w:id="1883209101">
          <w:marLeft w:val="0"/>
          <w:marRight w:val="0"/>
          <w:marTop w:val="0"/>
          <w:marBottom w:val="0"/>
          <w:divBdr>
            <w:top w:val="none" w:sz="0" w:space="0" w:color="auto"/>
            <w:left w:val="none" w:sz="0" w:space="0" w:color="auto"/>
            <w:bottom w:val="none" w:sz="0" w:space="0" w:color="auto"/>
            <w:right w:val="none" w:sz="0" w:space="0" w:color="auto"/>
          </w:divBdr>
          <w:divsChild>
            <w:div w:id="70975687">
              <w:marLeft w:val="0"/>
              <w:marRight w:val="0"/>
              <w:marTop w:val="0"/>
              <w:marBottom w:val="0"/>
              <w:divBdr>
                <w:top w:val="none" w:sz="0" w:space="0" w:color="auto"/>
                <w:left w:val="none" w:sz="0" w:space="0" w:color="auto"/>
                <w:bottom w:val="none" w:sz="0" w:space="0" w:color="auto"/>
                <w:right w:val="none" w:sz="0" w:space="0" w:color="auto"/>
              </w:divBdr>
              <w:divsChild>
                <w:div w:id="1736316462">
                  <w:marLeft w:val="0"/>
                  <w:marRight w:val="0"/>
                  <w:marTop w:val="0"/>
                  <w:marBottom w:val="0"/>
                  <w:divBdr>
                    <w:top w:val="none" w:sz="0" w:space="0" w:color="auto"/>
                    <w:left w:val="none" w:sz="0" w:space="0" w:color="auto"/>
                    <w:bottom w:val="none" w:sz="0" w:space="0" w:color="auto"/>
                    <w:right w:val="none" w:sz="0" w:space="0" w:color="auto"/>
                  </w:divBdr>
                  <w:divsChild>
                    <w:div w:id="5590967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9146230">
              <w:marLeft w:val="0"/>
              <w:marRight w:val="0"/>
              <w:marTop w:val="0"/>
              <w:marBottom w:val="0"/>
              <w:divBdr>
                <w:top w:val="none" w:sz="0" w:space="0" w:color="auto"/>
                <w:left w:val="none" w:sz="0" w:space="0" w:color="auto"/>
                <w:bottom w:val="none" w:sz="0" w:space="0" w:color="auto"/>
                <w:right w:val="none" w:sz="0" w:space="0" w:color="auto"/>
              </w:divBdr>
            </w:div>
            <w:div w:id="1950769710">
              <w:marLeft w:val="0"/>
              <w:marRight w:val="0"/>
              <w:marTop w:val="0"/>
              <w:marBottom w:val="0"/>
              <w:divBdr>
                <w:top w:val="none" w:sz="0" w:space="0" w:color="auto"/>
                <w:left w:val="none" w:sz="0" w:space="0" w:color="auto"/>
                <w:bottom w:val="none" w:sz="0" w:space="0" w:color="auto"/>
                <w:right w:val="none" w:sz="0" w:space="0" w:color="auto"/>
              </w:divBdr>
            </w:div>
            <w:div w:id="1952205444">
              <w:marLeft w:val="0"/>
              <w:marRight w:val="0"/>
              <w:marTop w:val="0"/>
              <w:marBottom w:val="0"/>
              <w:divBdr>
                <w:top w:val="none" w:sz="0" w:space="0" w:color="auto"/>
                <w:left w:val="none" w:sz="0" w:space="0" w:color="auto"/>
                <w:bottom w:val="none" w:sz="0" w:space="0" w:color="auto"/>
                <w:right w:val="none" w:sz="0" w:space="0" w:color="auto"/>
              </w:divBdr>
              <w:divsChild>
                <w:div w:id="797987510">
                  <w:marLeft w:val="0"/>
                  <w:marRight w:val="0"/>
                  <w:marTop w:val="0"/>
                  <w:marBottom w:val="300"/>
                  <w:divBdr>
                    <w:top w:val="none" w:sz="0" w:space="0" w:color="auto"/>
                    <w:left w:val="none" w:sz="0" w:space="0" w:color="auto"/>
                    <w:bottom w:val="none" w:sz="0" w:space="0" w:color="auto"/>
                    <w:right w:val="none" w:sz="0" w:space="0" w:color="auto"/>
                  </w:divBdr>
                </w:div>
                <w:div w:id="925000334">
                  <w:marLeft w:val="0"/>
                  <w:marRight w:val="0"/>
                  <w:marTop w:val="0"/>
                  <w:marBottom w:val="0"/>
                  <w:divBdr>
                    <w:top w:val="none" w:sz="0" w:space="0" w:color="auto"/>
                    <w:left w:val="none" w:sz="0" w:space="0" w:color="auto"/>
                    <w:bottom w:val="none" w:sz="0" w:space="0" w:color="auto"/>
                    <w:right w:val="none" w:sz="0" w:space="0" w:color="auto"/>
                  </w:divBdr>
                  <w:divsChild>
                    <w:div w:id="11087014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3664141">
              <w:marLeft w:val="0"/>
              <w:marRight w:val="0"/>
              <w:marTop w:val="0"/>
              <w:marBottom w:val="0"/>
              <w:divBdr>
                <w:top w:val="none" w:sz="0" w:space="0" w:color="auto"/>
                <w:left w:val="none" w:sz="0" w:space="0" w:color="auto"/>
                <w:bottom w:val="none" w:sz="0" w:space="0" w:color="auto"/>
                <w:right w:val="none" w:sz="0" w:space="0" w:color="auto"/>
              </w:divBdr>
              <w:divsChild>
                <w:div w:id="1254587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8470104">
          <w:marLeft w:val="0"/>
          <w:marRight w:val="0"/>
          <w:marTop w:val="0"/>
          <w:marBottom w:val="0"/>
          <w:divBdr>
            <w:top w:val="none" w:sz="0" w:space="0" w:color="auto"/>
            <w:left w:val="none" w:sz="0" w:space="0" w:color="auto"/>
            <w:bottom w:val="none" w:sz="0" w:space="0" w:color="auto"/>
            <w:right w:val="none" w:sz="0" w:space="0" w:color="auto"/>
          </w:divBdr>
        </w:div>
        <w:div w:id="1968512385">
          <w:marLeft w:val="0"/>
          <w:marRight w:val="0"/>
          <w:marTop w:val="0"/>
          <w:marBottom w:val="0"/>
          <w:divBdr>
            <w:top w:val="none" w:sz="0" w:space="0" w:color="auto"/>
            <w:left w:val="none" w:sz="0" w:space="0" w:color="auto"/>
            <w:bottom w:val="none" w:sz="0" w:space="0" w:color="auto"/>
            <w:right w:val="none" w:sz="0" w:space="0" w:color="auto"/>
          </w:divBdr>
          <w:divsChild>
            <w:div w:id="119954655">
              <w:marLeft w:val="0"/>
              <w:marRight w:val="0"/>
              <w:marTop w:val="0"/>
              <w:marBottom w:val="300"/>
              <w:divBdr>
                <w:top w:val="none" w:sz="0" w:space="0" w:color="auto"/>
                <w:left w:val="none" w:sz="0" w:space="0" w:color="auto"/>
                <w:bottom w:val="none" w:sz="0" w:space="0" w:color="auto"/>
                <w:right w:val="none" w:sz="0" w:space="0" w:color="auto"/>
              </w:divBdr>
            </w:div>
          </w:divsChild>
        </w:div>
        <w:div w:id="644434043">
          <w:marLeft w:val="0"/>
          <w:marRight w:val="0"/>
          <w:marTop w:val="0"/>
          <w:marBottom w:val="0"/>
          <w:divBdr>
            <w:top w:val="none" w:sz="0" w:space="0" w:color="auto"/>
            <w:left w:val="none" w:sz="0" w:space="0" w:color="auto"/>
            <w:bottom w:val="none" w:sz="0" w:space="0" w:color="auto"/>
            <w:right w:val="none" w:sz="0" w:space="0" w:color="auto"/>
          </w:divBdr>
          <w:divsChild>
            <w:div w:id="2025083841">
              <w:marLeft w:val="0"/>
              <w:marRight w:val="0"/>
              <w:marTop w:val="0"/>
              <w:marBottom w:val="300"/>
              <w:divBdr>
                <w:top w:val="none" w:sz="0" w:space="0" w:color="auto"/>
                <w:left w:val="none" w:sz="0" w:space="0" w:color="auto"/>
                <w:bottom w:val="none" w:sz="0" w:space="0" w:color="auto"/>
                <w:right w:val="none" w:sz="0" w:space="0" w:color="auto"/>
              </w:divBdr>
            </w:div>
          </w:divsChild>
        </w:div>
        <w:div w:id="1957715011">
          <w:marLeft w:val="0"/>
          <w:marRight w:val="0"/>
          <w:marTop w:val="0"/>
          <w:marBottom w:val="0"/>
          <w:divBdr>
            <w:top w:val="none" w:sz="0" w:space="0" w:color="auto"/>
            <w:left w:val="none" w:sz="0" w:space="0" w:color="auto"/>
            <w:bottom w:val="none" w:sz="0" w:space="0" w:color="auto"/>
            <w:right w:val="none" w:sz="0" w:space="0" w:color="auto"/>
          </w:divBdr>
          <w:divsChild>
            <w:div w:id="593780816">
              <w:marLeft w:val="0"/>
              <w:marRight w:val="0"/>
              <w:marTop w:val="0"/>
              <w:marBottom w:val="300"/>
              <w:divBdr>
                <w:top w:val="none" w:sz="0" w:space="0" w:color="auto"/>
                <w:left w:val="none" w:sz="0" w:space="0" w:color="auto"/>
                <w:bottom w:val="none" w:sz="0" w:space="0" w:color="auto"/>
                <w:right w:val="none" w:sz="0" w:space="0" w:color="auto"/>
              </w:divBdr>
            </w:div>
          </w:divsChild>
        </w:div>
        <w:div w:id="3671178">
          <w:marLeft w:val="0"/>
          <w:marRight w:val="0"/>
          <w:marTop w:val="0"/>
          <w:marBottom w:val="0"/>
          <w:divBdr>
            <w:top w:val="none" w:sz="0" w:space="0" w:color="auto"/>
            <w:left w:val="none" w:sz="0" w:space="0" w:color="auto"/>
            <w:bottom w:val="none" w:sz="0" w:space="0" w:color="auto"/>
            <w:right w:val="none" w:sz="0" w:space="0" w:color="auto"/>
          </w:divBdr>
          <w:divsChild>
            <w:div w:id="6482843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23953202">
      <w:bodyDiv w:val="1"/>
      <w:marLeft w:val="0"/>
      <w:marRight w:val="0"/>
      <w:marTop w:val="0"/>
      <w:marBottom w:val="0"/>
      <w:divBdr>
        <w:top w:val="none" w:sz="0" w:space="0" w:color="auto"/>
        <w:left w:val="none" w:sz="0" w:space="0" w:color="auto"/>
        <w:bottom w:val="none" w:sz="0" w:space="0" w:color="auto"/>
        <w:right w:val="none" w:sz="0" w:space="0" w:color="auto"/>
      </w:divBdr>
      <w:divsChild>
        <w:div w:id="247811878">
          <w:marLeft w:val="0"/>
          <w:marRight w:val="0"/>
          <w:marTop w:val="0"/>
          <w:marBottom w:val="0"/>
          <w:divBdr>
            <w:top w:val="none" w:sz="0" w:space="0" w:color="auto"/>
            <w:left w:val="none" w:sz="0" w:space="0" w:color="auto"/>
            <w:bottom w:val="none" w:sz="0" w:space="0" w:color="auto"/>
            <w:right w:val="none" w:sz="0" w:space="0" w:color="auto"/>
          </w:divBdr>
        </w:div>
        <w:div w:id="276642104">
          <w:marLeft w:val="0"/>
          <w:marRight w:val="0"/>
          <w:marTop w:val="0"/>
          <w:marBottom w:val="0"/>
          <w:divBdr>
            <w:top w:val="none" w:sz="0" w:space="0" w:color="auto"/>
            <w:left w:val="none" w:sz="0" w:space="0" w:color="auto"/>
            <w:bottom w:val="none" w:sz="0" w:space="0" w:color="auto"/>
            <w:right w:val="none" w:sz="0" w:space="0" w:color="auto"/>
          </w:divBdr>
        </w:div>
        <w:div w:id="544951404">
          <w:marLeft w:val="0"/>
          <w:marRight w:val="0"/>
          <w:marTop w:val="0"/>
          <w:marBottom w:val="0"/>
          <w:divBdr>
            <w:top w:val="none" w:sz="0" w:space="0" w:color="auto"/>
            <w:left w:val="none" w:sz="0" w:space="0" w:color="auto"/>
            <w:bottom w:val="none" w:sz="0" w:space="0" w:color="auto"/>
            <w:right w:val="none" w:sz="0" w:space="0" w:color="auto"/>
          </w:divBdr>
        </w:div>
        <w:div w:id="1668631430">
          <w:marLeft w:val="0"/>
          <w:marRight w:val="0"/>
          <w:marTop w:val="0"/>
          <w:marBottom w:val="0"/>
          <w:divBdr>
            <w:top w:val="none" w:sz="0" w:space="0" w:color="auto"/>
            <w:left w:val="none" w:sz="0" w:space="0" w:color="auto"/>
            <w:bottom w:val="none" w:sz="0" w:space="0" w:color="auto"/>
            <w:right w:val="none" w:sz="0" w:space="0" w:color="auto"/>
          </w:divBdr>
        </w:div>
        <w:div w:id="51511600">
          <w:marLeft w:val="0"/>
          <w:marRight w:val="0"/>
          <w:marTop w:val="0"/>
          <w:marBottom w:val="0"/>
          <w:divBdr>
            <w:top w:val="none" w:sz="0" w:space="0" w:color="auto"/>
            <w:left w:val="none" w:sz="0" w:space="0" w:color="auto"/>
            <w:bottom w:val="none" w:sz="0" w:space="0" w:color="auto"/>
            <w:right w:val="none" w:sz="0" w:space="0" w:color="auto"/>
          </w:divBdr>
        </w:div>
        <w:div w:id="257565634">
          <w:marLeft w:val="0"/>
          <w:marRight w:val="0"/>
          <w:marTop w:val="0"/>
          <w:marBottom w:val="0"/>
          <w:divBdr>
            <w:top w:val="none" w:sz="0" w:space="0" w:color="auto"/>
            <w:left w:val="none" w:sz="0" w:space="0" w:color="auto"/>
            <w:bottom w:val="none" w:sz="0" w:space="0" w:color="auto"/>
            <w:right w:val="none" w:sz="0" w:space="0" w:color="auto"/>
          </w:divBdr>
        </w:div>
        <w:div w:id="1822967355">
          <w:marLeft w:val="0"/>
          <w:marRight w:val="0"/>
          <w:marTop w:val="0"/>
          <w:marBottom w:val="0"/>
          <w:divBdr>
            <w:top w:val="none" w:sz="0" w:space="0" w:color="auto"/>
            <w:left w:val="none" w:sz="0" w:space="0" w:color="auto"/>
            <w:bottom w:val="none" w:sz="0" w:space="0" w:color="auto"/>
            <w:right w:val="none" w:sz="0" w:space="0" w:color="auto"/>
          </w:divBdr>
        </w:div>
        <w:div w:id="1536232997">
          <w:marLeft w:val="0"/>
          <w:marRight w:val="0"/>
          <w:marTop w:val="0"/>
          <w:marBottom w:val="0"/>
          <w:divBdr>
            <w:top w:val="none" w:sz="0" w:space="0" w:color="auto"/>
            <w:left w:val="none" w:sz="0" w:space="0" w:color="auto"/>
            <w:bottom w:val="none" w:sz="0" w:space="0" w:color="auto"/>
            <w:right w:val="none" w:sz="0" w:space="0" w:color="auto"/>
          </w:divBdr>
        </w:div>
        <w:div w:id="710810735">
          <w:marLeft w:val="0"/>
          <w:marRight w:val="0"/>
          <w:marTop w:val="0"/>
          <w:marBottom w:val="0"/>
          <w:divBdr>
            <w:top w:val="none" w:sz="0" w:space="0" w:color="auto"/>
            <w:left w:val="none" w:sz="0" w:space="0" w:color="auto"/>
            <w:bottom w:val="none" w:sz="0" w:space="0" w:color="auto"/>
            <w:right w:val="none" w:sz="0" w:space="0" w:color="auto"/>
          </w:divBdr>
        </w:div>
        <w:div w:id="1688021427">
          <w:marLeft w:val="0"/>
          <w:marRight w:val="0"/>
          <w:marTop w:val="0"/>
          <w:marBottom w:val="0"/>
          <w:divBdr>
            <w:top w:val="none" w:sz="0" w:space="0" w:color="auto"/>
            <w:left w:val="none" w:sz="0" w:space="0" w:color="auto"/>
            <w:bottom w:val="none" w:sz="0" w:space="0" w:color="auto"/>
            <w:right w:val="none" w:sz="0" w:space="0" w:color="auto"/>
          </w:divBdr>
        </w:div>
        <w:div w:id="1090733807">
          <w:marLeft w:val="0"/>
          <w:marRight w:val="0"/>
          <w:marTop w:val="0"/>
          <w:marBottom w:val="0"/>
          <w:divBdr>
            <w:top w:val="none" w:sz="0" w:space="0" w:color="auto"/>
            <w:left w:val="none" w:sz="0" w:space="0" w:color="auto"/>
            <w:bottom w:val="none" w:sz="0" w:space="0" w:color="auto"/>
            <w:right w:val="none" w:sz="0" w:space="0" w:color="auto"/>
          </w:divBdr>
        </w:div>
        <w:div w:id="1566187282">
          <w:marLeft w:val="0"/>
          <w:marRight w:val="0"/>
          <w:marTop w:val="0"/>
          <w:marBottom w:val="0"/>
          <w:divBdr>
            <w:top w:val="none" w:sz="0" w:space="0" w:color="auto"/>
            <w:left w:val="none" w:sz="0" w:space="0" w:color="auto"/>
            <w:bottom w:val="none" w:sz="0" w:space="0" w:color="auto"/>
            <w:right w:val="none" w:sz="0" w:space="0" w:color="auto"/>
          </w:divBdr>
        </w:div>
        <w:div w:id="2054427007">
          <w:marLeft w:val="0"/>
          <w:marRight w:val="0"/>
          <w:marTop w:val="0"/>
          <w:marBottom w:val="0"/>
          <w:divBdr>
            <w:top w:val="none" w:sz="0" w:space="0" w:color="auto"/>
            <w:left w:val="none" w:sz="0" w:space="0" w:color="auto"/>
            <w:bottom w:val="none" w:sz="0" w:space="0" w:color="auto"/>
            <w:right w:val="none" w:sz="0" w:space="0" w:color="auto"/>
          </w:divBdr>
        </w:div>
      </w:divsChild>
    </w:div>
    <w:div w:id="945192897">
      <w:bodyDiv w:val="1"/>
      <w:marLeft w:val="0"/>
      <w:marRight w:val="0"/>
      <w:marTop w:val="0"/>
      <w:marBottom w:val="0"/>
      <w:divBdr>
        <w:top w:val="none" w:sz="0" w:space="0" w:color="auto"/>
        <w:left w:val="none" w:sz="0" w:space="0" w:color="auto"/>
        <w:bottom w:val="none" w:sz="0" w:space="0" w:color="auto"/>
        <w:right w:val="none" w:sz="0" w:space="0" w:color="auto"/>
      </w:divBdr>
      <w:divsChild>
        <w:div w:id="910962736">
          <w:marLeft w:val="0"/>
          <w:marRight w:val="0"/>
          <w:marTop w:val="0"/>
          <w:marBottom w:val="0"/>
          <w:divBdr>
            <w:top w:val="none" w:sz="0" w:space="0" w:color="auto"/>
            <w:left w:val="none" w:sz="0" w:space="0" w:color="auto"/>
            <w:bottom w:val="none" w:sz="0" w:space="0" w:color="auto"/>
            <w:right w:val="none" w:sz="0" w:space="0" w:color="auto"/>
          </w:divBdr>
        </w:div>
        <w:div w:id="501624217">
          <w:marLeft w:val="0"/>
          <w:marRight w:val="0"/>
          <w:marTop w:val="0"/>
          <w:marBottom w:val="0"/>
          <w:divBdr>
            <w:top w:val="none" w:sz="0" w:space="0" w:color="auto"/>
            <w:left w:val="none" w:sz="0" w:space="0" w:color="auto"/>
            <w:bottom w:val="none" w:sz="0" w:space="0" w:color="auto"/>
            <w:right w:val="none" w:sz="0" w:space="0" w:color="auto"/>
          </w:divBdr>
          <w:divsChild>
            <w:div w:id="837040092">
              <w:marLeft w:val="0"/>
              <w:marRight w:val="0"/>
              <w:marTop w:val="0"/>
              <w:marBottom w:val="0"/>
              <w:divBdr>
                <w:top w:val="none" w:sz="0" w:space="0" w:color="auto"/>
                <w:left w:val="none" w:sz="0" w:space="0" w:color="auto"/>
                <w:bottom w:val="none" w:sz="0" w:space="0" w:color="auto"/>
                <w:right w:val="none" w:sz="0" w:space="0" w:color="auto"/>
              </w:divBdr>
            </w:div>
            <w:div w:id="121389640">
              <w:marLeft w:val="0"/>
              <w:marRight w:val="0"/>
              <w:marTop w:val="0"/>
              <w:marBottom w:val="0"/>
              <w:divBdr>
                <w:top w:val="none" w:sz="0" w:space="0" w:color="auto"/>
                <w:left w:val="none" w:sz="0" w:space="0" w:color="auto"/>
                <w:bottom w:val="none" w:sz="0" w:space="0" w:color="auto"/>
                <w:right w:val="none" w:sz="0" w:space="0" w:color="auto"/>
              </w:divBdr>
            </w:div>
            <w:div w:id="1330593922">
              <w:marLeft w:val="0"/>
              <w:marRight w:val="0"/>
              <w:marTop w:val="0"/>
              <w:marBottom w:val="0"/>
              <w:divBdr>
                <w:top w:val="none" w:sz="0" w:space="0" w:color="auto"/>
                <w:left w:val="none" w:sz="0" w:space="0" w:color="auto"/>
                <w:bottom w:val="none" w:sz="0" w:space="0" w:color="auto"/>
                <w:right w:val="none" w:sz="0" w:space="0" w:color="auto"/>
              </w:divBdr>
            </w:div>
            <w:div w:id="1392731042">
              <w:marLeft w:val="0"/>
              <w:marRight w:val="0"/>
              <w:marTop w:val="0"/>
              <w:marBottom w:val="0"/>
              <w:divBdr>
                <w:top w:val="none" w:sz="0" w:space="0" w:color="auto"/>
                <w:left w:val="none" w:sz="0" w:space="0" w:color="auto"/>
                <w:bottom w:val="none" w:sz="0" w:space="0" w:color="auto"/>
                <w:right w:val="none" w:sz="0" w:space="0" w:color="auto"/>
              </w:divBdr>
            </w:div>
            <w:div w:id="1461414164">
              <w:marLeft w:val="0"/>
              <w:marRight w:val="0"/>
              <w:marTop w:val="0"/>
              <w:marBottom w:val="0"/>
              <w:divBdr>
                <w:top w:val="none" w:sz="0" w:space="0" w:color="auto"/>
                <w:left w:val="none" w:sz="0" w:space="0" w:color="auto"/>
                <w:bottom w:val="none" w:sz="0" w:space="0" w:color="auto"/>
                <w:right w:val="none" w:sz="0" w:space="0" w:color="auto"/>
              </w:divBdr>
            </w:div>
            <w:div w:id="1098410309">
              <w:marLeft w:val="0"/>
              <w:marRight w:val="0"/>
              <w:marTop w:val="0"/>
              <w:marBottom w:val="0"/>
              <w:divBdr>
                <w:top w:val="none" w:sz="0" w:space="0" w:color="auto"/>
                <w:left w:val="none" w:sz="0" w:space="0" w:color="auto"/>
                <w:bottom w:val="none" w:sz="0" w:space="0" w:color="auto"/>
                <w:right w:val="none" w:sz="0" w:space="0" w:color="auto"/>
              </w:divBdr>
            </w:div>
          </w:divsChild>
        </w:div>
        <w:div w:id="310259118">
          <w:marLeft w:val="0"/>
          <w:marRight w:val="0"/>
          <w:marTop w:val="0"/>
          <w:marBottom w:val="0"/>
          <w:divBdr>
            <w:top w:val="none" w:sz="0" w:space="0" w:color="auto"/>
            <w:left w:val="none" w:sz="0" w:space="0" w:color="auto"/>
            <w:bottom w:val="none" w:sz="0" w:space="0" w:color="auto"/>
            <w:right w:val="none" w:sz="0" w:space="0" w:color="auto"/>
          </w:divBdr>
          <w:divsChild>
            <w:div w:id="1783038129">
              <w:marLeft w:val="0"/>
              <w:marRight w:val="0"/>
              <w:marTop w:val="0"/>
              <w:marBottom w:val="300"/>
              <w:divBdr>
                <w:top w:val="none" w:sz="0" w:space="0" w:color="auto"/>
                <w:left w:val="none" w:sz="0" w:space="0" w:color="auto"/>
                <w:bottom w:val="none" w:sz="0" w:space="0" w:color="auto"/>
                <w:right w:val="none" w:sz="0" w:space="0" w:color="auto"/>
              </w:divBdr>
            </w:div>
          </w:divsChild>
        </w:div>
        <w:div w:id="1297637111">
          <w:marLeft w:val="0"/>
          <w:marRight w:val="0"/>
          <w:marTop w:val="0"/>
          <w:marBottom w:val="0"/>
          <w:divBdr>
            <w:top w:val="none" w:sz="0" w:space="0" w:color="auto"/>
            <w:left w:val="none" w:sz="0" w:space="0" w:color="auto"/>
            <w:bottom w:val="none" w:sz="0" w:space="0" w:color="auto"/>
            <w:right w:val="none" w:sz="0" w:space="0" w:color="auto"/>
          </w:divBdr>
          <w:divsChild>
            <w:div w:id="2141144974">
              <w:marLeft w:val="0"/>
              <w:marRight w:val="0"/>
              <w:marTop w:val="0"/>
              <w:marBottom w:val="300"/>
              <w:divBdr>
                <w:top w:val="none" w:sz="0" w:space="0" w:color="auto"/>
                <w:left w:val="none" w:sz="0" w:space="0" w:color="auto"/>
                <w:bottom w:val="none" w:sz="0" w:space="0" w:color="auto"/>
                <w:right w:val="none" w:sz="0" w:space="0" w:color="auto"/>
              </w:divBdr>
            </w:div>
            <w:div w:id="1122308213">
              <w:marLeft w:val="0"/>
              <w:marRight w:val="0"/>
              <w:marTop w:val="0"/>
              <w:marBottom w:val="0"/>
              <w:divBdr>
                <w:top w:val="none" w:sz="0" w:space="0" w:color="auto"/>
                <w:left w:val="none" w:sz="0" w:space="0" w:color="auto"/>
                <w:bottom w:val="none" w:sz="0" w:space="0" w:color="auto"/>
                <w:right w:val="none" w:sz="0" w:space="0" w:color="auto"/>
              </w:divBdr>
            </w:div>
            <w:div w:id="1840197045">
              <w:marLeft w:val="0"/>
              <w:marRight w:val="0"/>
              <w:marTop w:val="0"/>
              <w:marBottom w:val="0"/>
              <w:divBdr>
                <w:top w:val="none" w:sz="0" w:space="0" w:color="auto"/>
                <w:left w:val="none" w:sz="0" w:space="0" w:color="auto"/>
                <w:bottom w:val="none" w:sz="0" w:space="0" w:color="auto"/>
                <w:right w:val="none" w:sz="0" w:space="0" w:color="auto"/>
              </w:divBdr>
            </w:div>
            <w:div w:id="107509577">
              <w:marLeft w:val="0"/>
              <w:marRight w:val="0"/>
              <w:marTop w:val="0"/>
              <w:marBottom w:val="0"/>
              <w:divBdr>
                <w:top w:val="none" w:sz="0" w:space="0" w:color="auto"/>
                <w:left w:val="none" w:sz="0" w:space="0" w:color="auto"/>
                <w:bottom w:val="none" w:sz="0" w:space="0" w:color="auto"/>
                <w:right w:val="none" w:sz="0" w:space="0" w:color="auto"/>
              </w:divBdr>
            </w:div>
          </w:divsChild>
        </w:div>
        <w:div w:id="1009137896">
          <w:marLeft w:val="0"/>
          <w:marRight w:val="0"/>
          <w:marTop w:val="0"/>
          <w:marBottom w:val="0"/>
          <w:divBdr>
            <w:top w:val="none" w:sz="0" w:space="0" w:color="auto"/>
            <w:left w:val="none" w:sz="0" w:space="0" w:color="auto"/>
            <w:bottom w:val="none" w:sz="0" w:space="0" w:color="auto"/>
            <w:right w:val="none" w:sz="0" w:space="0" w:color="auto"/>
          </w:divBdr>
        </w:div>
        <w:div w:id="622273493">
          <w:marLeft w:val="0"/>
          <w:marRight w:val="0"/>
          <w:marTop w:val="0"/>
          <w:marBottom w:val="0"/>
          <w:divBdr>
            <w:top w:val="none" w:sz="0" w:space="0" w:color="auto"/>
            <w:left w:val="none" w:sz="0" w:space="0" w:color="auto"/>
            <w:bottom w:val="none" w:sz="0" w:space="0" w:color="auto"/>
            <w:right w:val="none" w:sz="0" w:space="0" w:color="auto"/>
          </w:divBdr>
          <w:divsChild>
            <w:div w:id="9253866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0002519">
      <w:bodyDiv w:val="1"/>
      <w:marLeft w:val="0"/>
      <w:marRight w:val="0"/>
      <w:marTop w:val="0"/>
      <w:marBottom w:val="0"/>
      <w:divBdr>
        <w:top w:val="none" w:sz="0" w:space="0" w:color="auto"/>
        <w:left w:val="none" w:sz="0" w:space="0" w:color="auto"/>
        <w:bottom w:val="none" w:sz="0" w:space="0" w:color="auto"/>
        <w:right w:val="none" w:sz="0" w:space="0" w:color="auto"/>
      </w:divBdr>
      <w:divsChild>
        <w:div w:id="941959862">
          <w:marLeft w:val="0"/>
          <w:marRight w:val="0"/>
          <w:marTop w:val="0"/>
          <w:marBottom w:val="0"/>
          <w:divBdr>
            <w:top w:val="none" w:sz="0" w:space="0" w:color="auto"/>
            <w:left w:val="none" w:sz="0" w:space="0" w:color="auto"/>
            <w:bottom w:val="none" w:sz="0" w:space="0" w:color="auto"/>
            <w:right w:val="none" w:sz="0" w:space="0" w:color="auto"/>
          </w:divBdr>
        </w:div>
        <w:div w:id="286278247">
          <w:marLeft w:val="0"/>
          <w:marRight w:val="0"/>
          <w:marTop w:val="0"/>
          <w:marBottom w:val="0"/>
          <w:divBdr>
            <w:top w:val="none" w:sz="0" w:space="0" w:color="auto"/>
            <w:left w:val="none" w:sz="0" w:space="0" w:color="auto"/>
            <w:bottom w:val="none" w:sz="0" w:space="0" w:color="auto"/>
            <w:right w:val="none" w:sz="0" w:space="0" w:color="auto"/>
          </w:divBdr>
        </w:div>
        <w:div w:id="18895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45408/5ac206a89ea76855804609cd950fcaf7/" TargetMode="External"/><Relationship Id="rId13" Type="http://schemas.openxmlformats.org/officeDocument/2006/relationships/hyperlink" Target="https://base.garant.ru/12145408/5633a92d35b966c2ba2f1e859e7bdd69/" TargetMode="External"/><Relationship Id="rId3" Type="http://schemas.openxmlformats.org/officeDocument/2006/relationships/settings" Target="settings.xml"/><Relationship Id="rId7" Type="http://schemas.openxmlformats.org/officeDocument/2006/relationships/hyperlink" Target="https://base.garant.ru/12145408/5ac206a89ea76855804609cd950fcaf7/" TargetMode="External"/><Relationship Id="rId12" Type="http://schemas.openxmlformats.org/officeDocument/2006/relationships/hyperlink" Target="https://base.garant.ru/12145408/5633a92d35b966c2ba2f1e859e7bdd69/"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se.garant.ru/12145408/5ac206a89ea76855804609cd950fcaf7/" TargetMode="External"/><Relationship Id="rId11" Type="http://schemas.openxmlformats.org/officeDocument/2006/relationships/hyperlink" Target="https://base.garant.ru/71291674/2251c38f1b71001c0a054ae4fdeacf77/" TargetMode="External"/><Relationship Id="rId5" Type="http://schemas.openxmlformats.org/officeDocument/2006/relationships/hyperlink" Target="https://base.garant.ru/12145408/5ac206a89ea76855804609cd950fcaf7/" TargetMode="External"/><Relationship Id="rId15" Type="http://schemas.openxmlformats.org/officeDocument/2006/relationships/hyperlink" Target="https://base.garant.ru/12145408/5ac206a89ea76855804609cd950fcaf7/" TargetMode="External"/><Relationship Id="rId10" Type="http://schemas.openxmlformats.org/officeDocument/2006/relationships/hyperlink" Target="https://base.garant.ru/71686372/" TargetMode="External"/><Relationship Id="rId4" Type="http://schemas.openxmlformats.org/officeDocument/2006/relationships/webSettings" Target="webSettings.xml"/><Relationship Id="rId9" Type="http://schemas.openxmlformats.org/officeDocument/2006/relationships/hyperlink" Target="https://base.garant.ru/70552494/8cf32722f3e291aaf0985219b6f936a0/" TargetMode="External"/><Relationship Id="rId14" Type="http://schemas.openxmlformats.org/officeDocument/2006/relationships/hyperlink" Target="https://base.garant.ru/70189916/ca682be696465f0aca74803aeaaa72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1916</Words>
  <Characters>10926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User Company</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cp:lastPrinted>2020-11-06T12:42:00Z</cp:lastPrinted>
  <dcterms:created xsi:type="dcterms:W3CDTF">2020-11-06T12:35:00Z</dcterms:created>
  <dcterms:modified xsi:type="dcterms:W3CDTF">2020-11-06T12:43:00Z</dcterms:modified>
</cp:coreProperties>
</file>